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pBdr>
          <w:bottom w:val="single" w:sz="4" w:space="0" w:color="auto"/>
        </w:pBdr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bookmarkStart w:id="1" w:name="bookmark1"/>
      <w:bookmarkStart w:id="2" w:name="bookmark2"/>
      <w:r>
        <w:rPr>
          <w:spacing w:val="0"/>
          <w:w w:val="100"/>
          <w:position w:val="0"/>
        </w:rPr>
        <w:t>安徽省教育厅</w:t>
      </w:r>
      <w:bookmarkEnd w:id="0"/>
      <w:bookmarkEnd w:id="1"/>
      <w:bookmarkEnd w:id="2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600" w:line="642" w:lineRule="exact"/>
        <w:ind w:left="0" w:right="0" w:firstLine="0"/>
        <w:jc w:val="right"/>
      </w:pPr>
      <w:r>
        <w:rPr>
          <w:color w:val="000000"/>
          <w:spacing w:val="0"/>
          <w:w w:val="100"/>
          <w:position w:val="0"/>
        </w:rPr>
        <w:t xml:space="preserve">皖教秘高〔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0"/>
          <w:szCs w:val="30"/>
        </w:rPr>
        <w:t>2020</w:t>
      </w:r>
      <w:r>
        <w:rPr>
          <w:color w:val="000000"/>
          <w:spacing w:val="0"/>
          <w:w w:val="100"/>
          <w:position w:val="0"/>
        </w:rPr>
        <w:t>〕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0"/>
          <w:szCs w:val="30"/>
        </w:rPr>
        <w:t>33</w:t>
      </w:r>
      <w:r>
        <w:rPr>
          <w:color w:val="000000"/>
          <w:spacing w:val="0"/>
          <w:w w:val="100"/>
          <w:position w:val="0"/>
        </w:rPr>
        <w:t>号</w:t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</w:rPr>
        <w:t>安徽省教育厅关于对高等学校质量工程</w:t>
        <w:br/>
        <w:t>项目进行年度检查验收的通知</w:t>
      </w:r>
      <w:bookmarkEnd w:id="3"/>
      <w:bookmarkEnd w:id="4"/>
      <w:bookmarkEnd w:id="5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642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各高等学校：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642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为提高各级各类质量工程项目建设质量，根据省教育厅、省 财政厅印发的《安徽省高等学校省级教学质量与教学改革工程项 目管理暂行办法》（教高〔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0"/>
          <w:szCs w:val="30"/>
        </w:rPr>
        <w:t>2008</w:t>
      </w:r>
      <w:r>
        <w:rPr>
          <w:color w:val="000000"/>
          <w:spacing w:val="0"/>
          <w:w w:val="100"/>
          <w:position w:val="0"/>
        </w:rPr>
        <w:t>〕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0"/>
          <w:szCs w:val="30"/>
        </w:rPr>
        <w:t>5</w:t>
      </w:r>
      <w:r>
        <w:rPr>
          <w:color w:val="000000"/>
          <w:spacing w:val="0"/>
          <w:w w:val="100"/>
          <w:position w:val="0"/>
        </w:rPr>
        <w:t>号）、《安徽省教育厅安徽 省财政厅关于印发〈安徽省支持本科高校发展能力提升计划〉和 〈安徽省高等教育振兴计划〉的通知》（皖教办〔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0"/>
          <w:szCs w:val="30"/>
        </w:rPr>
        <w:t>2013</w:t>
      </w:r>
      <w:r>
        <w:rPr>
          <w:color w:val="000000"/>
          <w:spacing w:val="0"/>
          <w:w w:val="100"/>
          <w:position w:val="0"/>
        </w:rPr>
        <w:t>〕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0"/>
          <w:szCs w:val="30"/>
        </w:rPr>
        <w:t>8</w:t>
      </w:r>
      <w:r>
        <w:rPr>
          <w:color w:val="000000"/>
          <w:spacing w:val="0"/>
          <w:w w:val="100"/>
          <w:position w:val="0"/>
        </w:rPr>
        <w:t>号） 等文件要求，决定对国家级、省级质量工程项目和省级振兴计划 部分项目进行年度检查验收。现将有关事项通知如下：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642" w:lineRule="exact"/>
        <w:ind w:left="0" w:right="0" w:firstLine="600"/>
        <w:jc w:val="left"/>
        <w:rPr>
          <w:sz w:val="30"/>
          <w:szCs w:val="30"/>
        </w:rPr>
      </w:pPr>
      <w:r>
        <w:rPr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>—</w:t>
      </w:r>
      <w:r>
        <w:rPr>
          <w:color w:val="000000"/>
          <w:spacing w:val="0"/>
          <w:w w:val="100"/>
          <w:position w:val="0"/>
          <w:sz w:val="30"/>
          <w:szCs w:val="30"/>
        </w:rPr>
        <w:t>、年度检查验收项目范围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642" w:lineRule="exact"/>
        <w:ind w:left="0" w:right="0" w:firstLine="64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0"/>
          <w:szCs w:val="30"/>
        </w:rPr>
        <w:t>2013</w:t>
      </w:r>
      <w:r>
        <w:rPr>
          <w:color w:val="000000"/>
          <w:spacing w:val="0"/>
          <w:w w:val="100"/>
          <w:position w:val="0"/>
        </w:rPr>
        <w:t>年以来立项且未结题的国家级、省级质量工程项目和省 级振兴计划部分项目，分为课程建设类和非课程建设类两个模块。 其中课程建设类项目包括大规模在线开放课程</w:t>
      </w:r>
      <w:r>
        <w:rPr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>M00C）</w:t>
      </w:r>
      <w:r>
        <w:rPr>
          <w:color w:val="000000"/>
          <w:spacing w:val="0"/>
          <w:w w:val="100"/>
          <w:position w:val="0"/>
        </w:rPr>
        <w:t xml:space="preserve">、精品资 源共享课程、精品视频公开课、精品开放课程、智慧课堂试点、 </w:t>
      </w:r>
      <w:r>
        <w:rPr>
          <w:color w:val="000000"/>
          <w:spacing w:val="0"/>
          <w:w w:val="100"/>
          <w:position w:val="0"/>
        </w:rPr>
        <w:t>精品线下开放课程、虚拟仿真实验教学项目等，均委托中国科大 数字图书馆专门组织检查验收。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640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非课程建设类包括地方高水平大学建设计划、专业结构优化 调整与专业改造、专业综合改革试点、一流专业、一流本科人才 引领示范基地、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“六</w:t>
      </w:r>
      <w:r>
        <w:rPr>
          <w:color w:val="000000"/>
          <w:spacing w:val="0"/>
          <w:w w:val="100"/>
          <w:position w:val="0"/>
        </w:rPr>
        <w:t>卓越一拔尖”卓越人才培养创新项目、教学 团队、校企合作实践教育基地、校企合作示范实训中心、示范实 验实训中心、大学生创客实验室建设计划、高水平高职专业、高 水平高职教材建设、高校合作联盟建设和分类管理改革试点、成 人高等教育远程化教学模式改革与信息化建设项目、高校继续教 育教学改革项目、国家级项目、规划教材、基层教研室示范项目、 技术技能型大师工作室、教学成果推广项目、教学研究项目、教 育教学改革委托项目、数字图书馆、思想政治理论课教研项目、 重大教学改革研究项目、新工科研究与实践项目、一流教材、中 外合作培养项目、卓越人才教育培养计划、大学生创新创业训练 计划和自主设置项目等。教育部未认定的高等职业教育创新发展 行动计划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>( 2015—2018</w:t>
      </w:r>
      <w:r>
        <w:rPr>
          <w:color w:val="000000"/>
          <w:spacing w:val="0"/>
          <w:w w:val="100"/>
          <w:position w:val="0"/>
        </w:rPr>
        <w:t>年)项目纳入此次检查验收范围。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640" w:lineRule="exact"/>
        <w:ind w:left="0" w:right="0" w:firstLine="640"/>
        <w:jc w:val="both"/>
        <w:rPr>
          <w:sz w:val="30"/>
          <w:szCs w:val="30"/>
        </w:rPr>
      </w:pPr>
      <w:bookmarkStart w:id="6" w:name="bookmark6"/>
      <w:r>
        <w:rPr>
          <w:color w:val="000000"/>
          <w:spacing w:val="0"/>
          <w:w w:val="100"/>
          <w:position w:val="0"/>
          <w:sz w:val="30"/>
          <w:szCs w:val="30"/>
        </w:rPr>
        <w:t>二</w:t>
      </w:r>
      <w:bookmarkEnd w:id="6"/>
      <w:r>
        <w:rPr>
          <w:color w:val="000000"/>
          <w:spacing w:val="0"/>
          <w:w w:val="100"/>
          <w:position w:val="0"/>
          <w:sz w:val="30"/>
          <w:szCs w:val="30"/>
        </w:rPr>
        <w:t>、年度检查验收主要内容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640" w:lineRule="exact"/>
        <w:ind w:left="0" w:right="0" w:firstLine="640"/>
        <w:jc w:val="both"/>
        <w:sectPr>
          <w:footerReference w:type="default" r:id="rId5"/>
          <w:footerReference w:type="even" r:id="rId6"/>
          <w:footerReference w:type="first" r:id="rId7"/>
          <w:footnotePr>
            <w:pos w:val="pageBottom"/>
            <w:numFmt w:val="decimal"/>
            <w:numRestart w:val="continuous"/>
          </w:footnotePr>
          <w:pgSz w:w="11900" w:h="16840"/>
          <w:pgMar w:top="1478" w:right="1536" w:bottom="1755" w:left="1451" w:header="0" w:footer="3" w:gutter="0"/>
          <w:pgNumType w:start="1"/>
          <w:cols w:space="720"/>
          <w:noEndnote/>
          <w:titlePg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 xml:space="preserve">本次检查项目分为阶段检查和结题验收两大类。对所有到期 项目实施结题验收，其它未到期项目开展阶段检查。对教育部未 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640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认定的创新发展行动计划项目，实行结题验收，相关学校需于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0"/>
          <w:szCs w:val="30"/>
        </w:rPr>
        <w:t xml:space="preserve">3 </w:t>
      </w:r>
      <w:r>
        <w:rPr>
          <w:color w:val="000000"/>
          <w:spacing w:val="0"/>
          <w:w w:val="100"/>
          <w:position w:val="0"/>
        </w:rPr>
        <w:t>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0"/>
          <w:szCs w:val="30"/>
        </w:rPr>
        <w:t>31</w:t>
      </w:r>
      <w:r>
        <w:rPr>
          <w:color w:val="000000"/>
          <w:spacing w:val="0"/>
          <w:w w:val="100"/>
          <w:position w:val="0"/>
        </w:rPr>
        <w:t>日前，在省级质量工程系统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“创新</w:t>
      </w:r>
      <w:r>
        <w:rPr>
          <w:color w:val="000000"/>
          <w:spacing w:val="0"/>
          <w:w w:val="100"/>
          <w:position w:val="0"/>
        </w:rPr>
        <w:t>发展行动计划项目”对 应项目类型提交项目建设任务书。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00" w:line="643" w:lineRule="exact"/>
        <w:ind w:left="0" w:right="0" w:firstLine="640"/>
        <w:jc w:val="left"/>
      </w:pPr>
      <w:r>
        <w:rPr>
          <w:color w:val="000000"/>
          <w:spacing w:val="0"/>
          <w:w w:val="100"/>
          <w:position w:val="0"/>
        </w:rPr>
        <w:t>检查验收内容主要包括如下方面：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78" w:val="left"/>
        </w:tabs>
        <w:bidi w:val="0"/>
        <w:spacing w:before="0" w:after="0" w:line="449" w:lineRule="auto"/>
        <w:ind w:left="0" w:right="0" w:firstLine="640"/>
        <w:jc w:val="left"/>
      </w:pPr>
      <w:bookmarkStart w:id="7" w:name="bookmark7"/>
      <w:bookmarkEnd w:id="7"/>
      <w:r>
        <w:rPr>
          <w:color w:val="000000"/>
          <w:spacing w:val="0"/>
          <w:w w:val="100"/>
          <w:position w:val="0"/>
        </w:rPr>
        <w:t>围绕建设目标，项目执行情况及采取的主要措施。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57" w:val="left"/>
        </w:tabs>
        <w:bidi w:val="0"/>
        <w:spacing w:before="0" w:after="0" w:line="643" w:lineRule="exact"/>
        <w:ind w:left="0" w:right="0" w:firstLine="640"/>
        <w:jc w:val="left"/>
      </w:pPr>
      <w:bookmarkStart w:id="8" w:name="bookmark8"/>
      <w:bookmarkEnd w:id="8"/>
      <w:r>
        <w:rPr>
          <w:color w:val="000000"/>
          <w:spacing w:val="0"/>
          <w:w w:val="100"/>
          <w:position w:val="0"/>
        </w:rPr>
        <w:t xml:space="preserve">项目建设进展，建设过程中开展的主要活动和创新特色做 </w:t>
      </w:r>
      <w:r>
        <w:rPr>
          <w:color w:val="000000"/>
          <w:spacing w:val="0"/>
          <w:w w:val="100"/>
          <w:position w:val="0"/>
          <w:lang w:val="zh-CN" w:eastAsia="zh-CN" w:bidi="zh-CN"/>
        </w:rPr>
        <w:t>法。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56" w:val="left"/>
        </w:tabs>
        <w:bidi w:val="0"/>
        <w:spacing w:before="0" w:after="300" w:line="643" w:lineRule="exact"/>
        <w:ind w:left="0" w:right="0" w:firstLine="640"/>
        <w:jc w:val="left"/>
      </w:pPr>
      <w:bookmarkStart w:id="9" w:name="bookmark9"/>
      <w:bookmarkEnd w:id="9"/>
      <w:r>
        <w:rPr>
          <w:color w:val="000000"/>
          <w:spacing w:val="0"/>
          <w:w w:val="100"/>
          <w:position w:val="0"/>
        </w:rPr>
        <w:t>项目建设取得的标志性成果、经验、成效及示范带动作用。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70" w:val="left"/>
        </w:tabs>
        <w:bidi w:val="0"/>
        <w:spacing w:before="0" w:after="0" w:line="449" w:lineRule="auto"/>
        <w:ind w:left="0" w:right="0" w:firstLine="640"/>
        <w:jc w:val="left"/>
      </w:pPr>
      <w:bookmarkStart w:id="10" w:name="bookmark10"/>
      <w:bookmarkEnd w:id="10"/>
      <w:r>
        <w:rPr>
          <w:color w:val="000000"/>
          <w:spacing w:val="0"/>
          <w:w w:val="100"/>
          <w:position w:val="0"/>
        </w:rPr>
        <w:t>项目建设存在的问题、原因、对策与建议。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70" w:val="left"/>
        </w:tabs>
        <w:bidi w:val="0"/>
        <w:spacing w:before="0" w:after="0" w:line="449" w:lineRule="auto"/>
        <w:ind w:left="0" w:right="0" w:firstLine="640"/>
        <w:jc w:val="left"/>
      </w:pPr>
      <w:bookmarkStart w:id="11" w:name="bookmark11"/>
      <w:bookmarkEnd w:id="11"/>
      <w:r>
        <w:rPr>
          <w:color w:val="000000"/>
          <w:spacing w:val="0"/>
          <w:w w:val="100"/>
          <w:position w:val="0"/>
        </w:rPr>
        <w:t>项目经费的落实、配套与使用情况。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643" w:lineRule="exact"/>
        <w:ind w:left="0" w:right="0" w:firstLine="640"/>
        <w:jc w:val="left"/>
        <w:rPr>
          <w:sz w:val="30"/>
          <w:szCs w:val="30"/>
        </w:rPr>
      </w:pPr>
      <w:bookmarkStart w:id="12" w:name="bookmark12"/>
      <w:r>
        <w:rPr>
          <w:color w:val="000000"/>
          <w:spacing w:val="0"/>
          <w:w w:val="100"/>
          <w:position w:val="0"/>
          <w:sz w:val="30"/>
          <w:szCs w:val="30"/>
        </w:rPr>
        <w:t>三</w:t>
      </w:r>
      <w:bookmarkEnd w:id="12"/>
      <w:r>
        <w:rPr>
          <w:color w:val="000000"/>
          <w:spacing w:val="0"/>
          <w:w w:val="100"/>
          <w:position w:val="0"/>
          <w:sz w:val="30"/>
          <w:szCs w:val="30"/>
        </w:rPr>
        <w:t>、检查方式与时间安排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00" w:line="643" w:lineRule="exact"/>
        <w:ind w:left="0" w:right="0" w:firstLine="640"/>
        <w:jc w:val="left"/>
      </w:pPr>
      <w:r>
        <w:rPr>
          <w:color w:val="000000"/>
          <w:spacing w:val="0"/>
          <w:w w:val="100"/>
          <w:position w:val="0"/>
        </w:rPr>
        <w:t>本次检查采取各高校自查和省教育厅重点审查相结合方式。 省级质量工程项目原则上由省教育厅委托各高校负责按照要求组 织检查验收，其中重大教学改革研究项目和部分集体项目，由省 教育厅在高校自查的基础上再次组织审查。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bidi w:val="0"/>
        <w:spacing w:before="0" w:after="0" w:line="449" w:lineRule="auto"/>
        <w:ind w:left="0" w:right="0" w:firstLine="640"/>
        <w:jc w:val="left"/>
        <w:rPr>
          <w:sz w:val="30"/>
          <w:szCs w:val="30"/>
        </w:rPr>
      </w:pPr>
      <w:bookmarkStart w:id="13" w:name="bookmark13"/>
      <w:bookmarkEnd w:id="13"/>
      <w:r>
        <w:rPr>
          <w:color w:val="000000"/>
          <w:spacing w:val="0"/>
          <w:w w:val="100"/>
          <w:position w:val="0"/>
          <w:sz w:val="30"/>
          <w:szCs w:val="30"/>
        </w:rPr>
        <w:t>高校自查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00" w:line="643" w:lineRule="exact"/>
        <w:ind w:left="0" w:right="0" w:firstLine="640"/>
        <w:jc w:val="left"/>
      </w:pPr>
      <w:r>
        <w:rPr>
          <w:color w:val="000000"/>
          <w:spacing w:val="0"/>
          <w:w w:val="100"/>
          <w:position w:val="0"/>
        </w:rPr>
        <w:t xml:space="preserve">各高校要成立项目检查验收领导组和专家组，根据项目整体 规划、建设要求、建设方案和检查内容，自行组织检查验收。当 前，疫情蔓延扩散势头已得到基本遏制，防控形势逐步向好，但 </w:t>
      </w:r>
      <w:r>
        <w:rPr>
          <w:color w:val="000000"/>
          <w:spacing w:val="0"/>
          <w:w w:val="100"/>
          <w:position w:val="0"/>
        </w:rPr>
        <w:t>疫情防控任务依然艰巨繁重。在疫情防控期间，各高校原则上要 采用线上评审方式。国家级质量工程项目本次继续开展阶段检查, 符合结题条件的由高校根据项目建设方案和教育部有关要求，自 行结题验收。创新发展行动计划项目和大学生创新创业训练计划 项目由高校统一检查验收后，在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“高</w:t>
      </w:r>
      <w:r>
        <w:rPr>
          <w:color w:val="000000"/>
          <w:spacing w:val="0"/>
          <w:w w:val="100"/>
          <w:position w:val="0"/>
        </w:rPr>
        <w:t>校项目整体执行情况报告” 中单独列块进行总结。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449" w:lineRule="auto"/>
        <w:ind w:left="0" w:right="0" w:firstLine="640"/>
        <w:jc w:val="both"/>
        <w:rPr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30"/>
          <w:szCs w:val="30"/>
        </w:rPr>
        <w:t xml:space="preserve">2 </w:t>
      </w:r>
      <w:r>
        <w:rPr>
          <w:color w:val="000000"/>
          <w:spacing w:val="0"/>
          <w:w w:val="100"/>
          <w:position w:val="0"/>
          <w:sz w:val="30"/>
          <w:szCs w:val="30"/>
          <w:lang w:val="zh-CN" w:eastAsia="zh-CN" w:bidi="zh-CN"/>
        </w:rPr>
        <w:t>.省</w:t>
      </w:r>
      <w:r>
        <w:rPr>
          <w:color w:val="000000"/>
          <w:spacing w:val="0"/>
          <w:w w:val="100"/>
          <w:position w:val="0"/>
          <w:sz w:val="30"/>
          <w:szCs w:val="30"/>
        </w:rPr>
        <w:t>级检查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00" w:line="641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在各高校自查的基础上，省教育厅将依托质量工程管理信息 平台，委托安徽省高等学校质量工程建设办公室组织专家通过网 络函审方式对重大教学改革研究项目和部分集体项目进行省级结 题验收。部分集体项目包括地方高水平大学建设计划、专业结构 优化调整与专业改造、专业综合改革试点、一流专业、一流本科 人才引领示范基地、重大教育教学改革研究项目、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“六卓</w:t>
      </w:r>
      <w:r>
        <w:rPr>
          <w:color w:val="000000"/>
          <w:spacing w:val="0"/>
          <w:w w:val="100"/>
          <w:position w:val="0"/>
        </w:rPr>
        <w:t>越一拔 尖”卓越人才培养创新项目、教学团队、校企合作实践教育基地、 校企合作示范实训中心、示范实验实训中心、大学生创客实验室 建设计划、虚拟仿真实验教学项目、高水平高职专业等。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446" w:lineRule="auto"/>
        <w:ind w:left="0" w:right="0" w:firstLine="640"/>
        <w:jc w:val="both"/>
        <w:rPr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30"/>
          <w:szCs w:val="30"/>
        </w:rPr>
        <w:t>3</w:t>
      </w:r>
      <w:r>
        <w:rPr>
          <w:color w:val="000000"/>
          <w:spacing w:val="0"/>
          <w:w w:val="100"/>
          <w:position w:val="0"/>
          <w:sz w:val="30"/>
          <w:szCs w:val="30"/>
        </w:rPr>
        <w:t>.成果宣传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619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省级教学研究类项目检查验收材料和教学成果奖的成果推 广应用情况由各高校自行发布。各高校要于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0"/>
          <w:szCs w:val="30"/>
        </w:rPr>
        <w:t>4</w:t>
      </w:r>
      <w:r>
        <w:rPr>
          <w:color w:val="000000"/>
          <w:spacing w:val="0"/>
          <w:w w:val="100"/>
          <w:position w:val="0"/>
        </w:rPr>
        <w:t>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0"/>
          <w:szCs w:val="30"/>
        </w:rPr>
        <w:t>30</w:t>
      </w:r>
      <w:r>
        <w:rPr>
          <w:color w:val="000000"/>
          <w:spacing w:val="0"/>
          <w:w w:val="100"/>
          <w:position w:val="0"/>
        </w:rPr>
        <w:t xml:space="preserve">日前，遴选 </w:t>
      </w:r>
      <w:r>
        <w:rPr>
          <w:color w:val="000000"/>
          <w:spacing w:val="0"/>
          <w:w w:val="100"/>
          <w:position w:val="0"/>
        </w:rPr>
        <w:t>推荐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0"/>
          <w:szCs w:val="30"/>
          <w:lang w:val="zh-CN" w:eastAsia="zh-CN" w:bidi="zh-CN"/>
        </w:rPr>
        <w:t>3-5</w:t>
      </w:r>
      <w:r>
        <w:rPr>
          <w:color w:val="000000"/>
          <w:spacing w:val="0"/>
          <w:w w:val="100"/>
          <w:position w:val="0"/>
        </w:rPr>
        <w:t>个先进典型材料报送安徽省高等学校质量工程建设办公 室，经分类整理后，在安徽高教网上展示，接受社会监督，宣传 我省高等教育发展成就。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655" w:lineRule="exact"/>
        <w:ind w:left="0" w:right="0" w:firstLine="620"/>
        <w:jc w:val="left"/>
        <w:rPr>
          <w:sz w:val="30"/>
          <w:szCs w:val="30"/>
        </w:rPr>
      </w:pPr>
      <w:bookmarkStart w:id="14" w:name="bookmark14"/>
      <w:r>
        <w:rPr>
          <w:color w:val="000000"/>
          <w:spacing w:val="0"/>
          <w:w w:val="100"/>
          <w:position w:val="0"/>
          <w:sz w:val="30"/>
          <w:szCs w:val="30"/>
        </w:rPr>
        <w:t>四</w:t>
      </w:r>
      <w:bookmarkEnd w:id="14"/>
      <w:r>
        <w:rPr>
          <w:color w:val="000000"/>
          <w:spacing w:val="0"/>
          <w:w w:val="100"/>
          <w:position w:val="0"/>
          <w:sz w:val="30"/>
          <w:szCs w:val="30"/>
        </w:rPr>
        <w:t>、材料报送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649" w:lineRule="exact"/>
        <w:ind w:left="0" w:right="0" w:firstLine="66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>L</w:t>
      </w:r>
      <w:r>
        <w:rPr>
          <w:color w:val="000000"/>
          <w:spacing w:val="0"/>
          <w:w w:val="100"/>
          <w:position w:val="0"/>
        </w:rPr>
        <w:t>各高校应报送的检查验收材料包括：</w:t>
      </w:r>
      <w:r>
        <w:rPr>
          <w:color w:val="000000"/>
          <w:spacing w:val="0"/>
          <w:w w:val="100"/>
          <w:position w:val="0"/>
          <w:sz w:val="30"/>
          <w:szCs w:val="30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0"/>
          <w:szCs w:val="30"/>
        </w:rPr>
        <w:t>1）</w:t>
      </w:r>
      <w:r>
        <w:rPr>
          <w:color w:val="000000"/>
          <w:spacing w:val="0"/>
          <w:w w:val="100"/>
          <w:position w:val="0"/>
        </w:rPr>
        <w:t>学校公文；</w:t>
      </w:r>
      <w:r>
        <w:rPr>
          <w:color w:val="000000"/>
          <w:spacing w:val="0"/>
          <w:w w:val="100"/>
          <w:position w:val="0"/>
          <w:sz w:val="30"/>
          <w:szCs w:val="30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0"/>
          <w:szCs w:val="30"/>
        </w:rPr>
        <w:t xml:space="preserve">2） </w:t>
      </w:r>
      <w:r>
        <w:rPr>
          <w:color w:val="000000"/>
          <w:spacing w:val="0"/>
          <w:w w:val="100"/>
          <w:position w:val="0"/>
        </w:rPr>
        <w:t>高校项目整体执行情况报告；</w:t>
      </w:r>
      <w:r>
        <w:rPr>
          <w:color w:val="000000"/>
          <w:spacing w:val="0"/>
          <w:w w:val="100"/>
          <w:position w:val="0"/>
          <w:sz w:val="30"/>
          <w:szCs w:val="30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0"/>
          <w:szCs w:val="30"/>
        </w:rPr>
        <w:t>3）</w:t>
      </w:r>
      <w:r>
        <w:rPr>
          <w:color w:val="000000"/>
          <w:spacing w:val="0"/>
          <w:w w:val="100"/>
          <w:position w:val="0"/>
        </w:rPr>
        <w:t>质量工程项目、振兴计划项 目和创新发展行动计划项目汇总表（由系统导出）；</w:t>
      </w:r>
      <w:r>
        <w:rPr>
          <w:color w:val="000000"/>
          <w:spacing w:val="0"/>
          <w:w w:val="100"/>
          <w:position w:val="0"/>
          <w:sz w:val="30"/>
          <w:szCs w:val="30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0"/>
          <w:szCs w:val="30"/>
        </w:rPr>
        <w:t>4）</w:t>
      </w:r>
      <w:r>
        <w:rPr>
          <w:color w:val="000000"/>
          <w:spacing w:val="0"/>
          <w:w w:val="100"/>
          <w:position w:val="0"/>
        </w:rPr>
        <w:t>各类 项目进展报告或结题报告；</w:t>
      </w:r>
      <w:r>
        <w:rPr>
          <w:color w:val="000000"/>
          <w:spacing w:val="0"/>
          <w:w w:val="100"/>
          <w:position w:val="0"/>
          <w:sz w:val="30"/>
          <w:szCs w:val="30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0"/>
          <w:szCs w:val="30"/>
        </w:rPr>
        <w:t>5）</w:t>
      </w:r>
      <w:r>
        <w:rPr>
          <w:color w:val="000000"/>
          <w:spacing w:val="0"/>
          <w:w w:val="100"/>
          <w:position w:val="0"/>
        </w:rPr>
        <w:t>已结项省级质量工程项目、振兴 计划项目公开展示成果；</w:t>
      </w:r>
      <w:r>
        <w:rPr>
          <w:color w:val="000000"/>
          <w:spacing w:val="0"/>
          <w:w w:val="100"/>
          <w:position w:val="0"/>
          <w:sz w:val="30"/>
          <w:szCs w:val="30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0"/>
          <w:szCs w:val="30"/>
        </w:rPr>
        <w:t>6）</w:t>
      </w:r>
      <w:r>
        <w:rPr>
          <w:color w:val="000000"/>
          <w:spacing w:val="0"/>
          <w:w w:val="100"/>
          <w:position w:val="0"/>
        </w:rPr>
        <w:t>项目延期申请或整改方案。验收材 料模板见附件。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bidi w:val="0"/>
        <w:spacing w:before="0" w:after="0" w:line="650" w:lineRule="exact"/>
        <w:ind w:left="0" w:right="0" w:firstLine="620"/>
        <w:jc w:val="left"/>
      </w:pPr>
      <w:bookmarkStart w:id="15" w:name="bookmark15"/>
      <w:bookmarkEnd w:id="15"/>
      <w:r>
        <w:rPr>
          <w:color w:val="000000"/>
          <w:spacing w:val="0"/>
          <w:w w:val="100"/>
          <w:position w:val="0"/>
          <w:lang w:val="zh-CN" w:eastAsia="zh-CN" w:bidi="zh-CN"/>
        </w:rPr>
        <w:t>本</w:t>
      </w:r>
      <w:r>
        <w:rPr>
          <w:color w:val="000000"/>
          <w:spacing w:val="0"/>
          <w:w w:val="100"/>
          <w:position w:val="0"/>
        </w:rPr>
        <w:t>次材料报送实行无纸化。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0"/>
          <w:szCs w:val="30"/>
        </w:rPr>
        <w:t>2020</w:t>
      </w:r>
      <w:r>
        <w:rPr>
          <w:color w:val="000000"/>
          <w:spacing w:val="0"/>
          <w:w w:val="100"/>
          <w:position w:val="0"/>
        </w:rPr>
        <w:t>年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0"/>
          <w:szCs w:val="30"/>
        </w:rPr>
        <w:t>4</w:t>
      </w:r>
      <w:r>
        <w:rPr>
          <w:color w:val="000000"/>
          <w:spacing w:val="0"/>
          <w:w w:val="100"/>
          <w:position w:val="0"/>
        </w:rPr>
        <w:t>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0"/>
          <w:szCs w:val="30"/>
        </w:rPr>
        <w:t>1</w:t>
      </w:r>
      <w:r>
        <w:rPr>
          <w:color w:val="000000"/>
          <w:spacing w:val="0"/>
          <w:w w:val="100"/>
          <w:position w:val="0"/>
        </w:rPr>
        <w:t>日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>0:00—4</w:t>
      </w:r>
      <w:r>
        <w:rPr>
          <w:color w:val="000000"/>
          <w:spacing w:val="0"/>
          <w:w w:val="100"/>
          <w:position w:val="0"/>
        </w:rPr>
        <w:t>月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650" w:lineRule="exact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0"/>
          <w:szCs w:val="30"/>
        </w:rPr>
        <w:t>30</w:t>
      </w:r>
      <w:r>
        <w:rPr>
          <w:color w:val="000000"/>
          <w:spacing w:val="0"/>
          <w:w w:val="100"/>
          <w:position w:val="0"/>
        </w:rPr>
        <w:t>日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0"/>
          <w:szCs w:val="30"/>
        </w:rPr>
        <w:t>18</w:t>
      </w:r>
      <w:r>
        <w:rPr>
          <w:color w:val="000000"/>
          <w:spacing w:val="0"/>
          <w:w w:val="100"/>
          <w:position w:val="0"/>
          <w:sz w:val="30"/>
          <w:szCs w:val="30"/>
        </w:rPr>
        <w:t>：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0"/>
          <w:szCs w:val="30"/>
        </w:rPr>
        <w:t xml:space="preserve"> 00,</w:t>
      </w:r>
      <w:r>
        <w:rPr>
          <w:color w:val="000000"/>
          <w:spacing w:val="0"/>
          <w:w w:val="100"/>
          <w:position w:val="0"/>
        </w:rPr>
        <w:t>各高校要登录安徽省教育厅高教处网站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650" w:lineRule="exact"/>
        <w:ind w:left="0" w:right="0" w:firstLine="14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0"/>
          <w:szCs w:val="30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>http://jyt.ah.gov.cn/gaojiaochu</w:t>
      </w:r>
      <w:r>
        <w:rPr>
          <w:color w:val="000000"/>
          <w:spacing w:val="0"/>
          <w:w w:val="100"/>
          <w:position w:val="0"/>
        </w:rPr>
        <w:t>）,把项目检查验收材料上传到</w:t>
      </w:r>
      <w:r>
        <w:rPr>
          <w:color w:val="000000"/>
          <w:spacing w:val="0"/>
          <w:w w:val="100"/>
          <w:position w:val="0"/>
        </w:rPr>
        <w:t xml:space="preserve"> 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“安徽</w:t>
      </w:r>
      <w:r>
        <w:rPr>
          <w:color w:val="000000"/>
          <w:spacing w:val="0"/>
          <w:w w:val="100"/>
          <w:position w:val="0"/>
        </w:rPr>
        <w:t xml:space="preserve">省高等学校质量工程项目管理信息系统”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>（</w:t>
      </w:r>
      <w:r>
        <w:fldChar w:fldCharType="begin"/>
      </w:r>
      <w:r>
        <w:rPr/>
        <w:instrText> HYPERLINK "http://202.38.95.115/QRMIS%ef%bc%89"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>http://202.38.95.115/QRMIS）</w:t>
      </w:r>
      <w:r>
        <w:fldChar w:fldCharType="end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0"/>
          <w:szCs w:val="30"/>
          <w:vertAlign w:val="subscript"/>
          <w:lang w:val="en-US" w:eastAsia="en-US" w:bidi="en-US"/>
        </w:rPr>
        <w:t>o</w:t>
      </w:r>
      <w:r>
        <w:rPr>
          <w:color w:val="000000"/>
          <w:spacing w:val="0"/>
          <w:w w:val="100"/>
          <w:position w:val="0"/>
        </w:rPr>
        <w:t>各高校把学校公文和项目汇总 表盖章扫描后上传系统，纸质版材料无需报送。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650" w:lineRule="exact"/>
        <w:ind w:left="0" w:right="0" w:firstLine="62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0"/>
          <w:szCs w:val="30"/>
        </w:rPr>
        <w:t xml:space="preserve">3 </w:t>
      </w:r>
      <w:r>
        <w:rPr>
          <w:color w:val="000000"/>
          <w:spacing w:val="0"/>
          <w:w w:val="100"/>
          <w:position w:val="0"/>
          <w:sz w:val="30"/>
          <w:szCs w:val="30"/>
          <w:lang w:val="zh-CN" w:eastAsia="zh-CN" w:bidi="zh-CN"/>
        </w:rPr>
        <w:t>.整</w:t>
      </w:r>
      <w:r>
        <w:rPr>
          <w:color w:val="000000"/>
          <w:spacing w:val="0"/>
          <w:w w:val="100"/>
          <w:position w:val="0"/>
        </w:rPr>
        <w:t>体执行情况报告主要内容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626" w:lineRule="exact"/>
        <w:ind w:left="0" w:right="0" w:firstLine="76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0"/>
          <w:szCs w:val="30"/>
        </w:rPr>
        <w:t xml:space="preserve">（1 </w:t>
      </w:r>
      <w:r>
        <w:rPr>
          <w:color w:val="000000"/>
          <w:spacing w:val="0"/>
          <w:w w:val="100"/>
          <w:position w:val="0"/>
        </w:rPr>
        <w:t>）在推进科学定位、特色发展、开放合作和服务社会方 面主要成效。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490" w:val="left"/>
        </w:tabs>
        <w:bidi w:val="0"/>
        <w:spacing w:before="0" w:after="0" w:line="662" w:lineRule="exact"/>
        <w:ind w:left="0" w:right="0" w:firstLine="800"/>
        <w:jc w:val="both"/>
      </w:pPr>
      <w:bookmarkStart w:id="16" w:name="bookmark16"/>
      <w:bookmarkEnd w:id="16"/>
      <w:r>
        <w:rPr>
          <w:color w:val="000000"/>
          <w:spacing w:val="0"/>
          <w:w w:val="100"/>
          <w:position w:val="0"/>
        </w:rPr>
        <w:t>在推进教学改革、教学建设和教学管理方面主要成效。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474" w:val="left"/>
        </w:tabs>
        <w:bidi w:val="0"/>
        <w:spacing w:before="0" w:after="0" w:line="662" w:lineRule="exact"/>
        <w:ind w:left="0" w:right="0" w:firstLine="800"/>
        <w:jc w:val="both"/>
      </w:pPr>
      <w:bookmarkStart w:id="17" w:name="bookmark17"/>
      <w:bookmarkEnd w:id="17"/>
      <w:r>
        <w:rPr>
          <w:color w:val="000000"/>
          <w:spacing w:val="0"/>
          <w:w w:val="100"/>
          <w:position w:val="0"/>
        </w:rPr>
        <w:t>在优质教育教学资源建设和提高资源使用效益方面主 要成效。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489" w:val="left"/>
        </w:tabs>
        <w:bidi w:val="0"/>
        <w:spacing w:before="0" w:after="0" w:line="645" w:lineRule="exact"/>
        <w:ind w:left="0" w:right="0" w:firstLine="800"/>
        <w:jc w:val="both"/>
      </w:pPr>
      <w:bookmarkStart w:id="18" w:name="bookmark18"/>
      <w:bookmarkEnd w:id="18"/>
      <w:r>
        <w:rPr>
          <w:color w:val="000000"/>
          <w:spacing w:val="0"/>
          <w:w w:val="100"/>
          <w:position w:val="0"/>
        </w:rPr>
        <w:t>在调动教师教学积极性、提髙教师教学水平方面主要 成效。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482" w:val="left"/>
        </w:tabs>
        <w:bidi w:val="0"/>
        <w:spacing w:before="0" w:after="0" w:line="645" w:lineRule="exact"/>
        <w:ind w:left="0" w:right="0" w:firstLine="800"/>
        <w:jc w:val="both"/>
      </w:pPr>
      <w:bookmarkStart w:id="19" w:name="bookmark19"/>
      <w:bookmarkEnd w:id="19"/>
      <w:r>
        <w:rPr>
          <w:color w:val="000000"/>
          <w:spacing w:val="0"/>
          <w:w w:val="100"/>
          <w:position w:val="0"/>
        </w:rPr>
        <w:t>在体现以学生为本、扩大学生受益面及提高教学质量 方面主要成效。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645" w:lineRule="exact"/>
        <w:ind w:left="0" w:right="0" w:firstLine="640"/>
        <w:jc w:val="both"/>
        <w:rPr>
          <w:sz w:val="30"/>
          <w:szCs w:val="30"/>
        </w:rPr>
      </w:pPr>
      <w:bookmarkStart w:id="20" w:name="bookmark20"/>
      <w:r>
        <w:rPr>
          <w:color w:val="000000"/>
          <w:spacing w:val="0"/>
          <w:w w:val="100"/>
          <w:position w:val="0"/>
          <w:sz w:val="30"/>
          <w:szCs w:val="30"/>
        </w:rPr>
        <w:t>五</w:t>
      </w:r>
      <w:bookmarkEnd w:id="20"/>
      <w:r>
        <w:rPr>
          <w:color w:val="000000"/>
          <w:spacing w:val="0"/>
          <w:w w:val="100"/>
          <w:position w:val="0"/>
          <w:sz w:val="30"/>
          <w:szCs w:val="30"/>
        </w:rPr>
        <w:t>、有关要求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645" w:lineRule="exact"/>
        <w:ind w:left="0" w:right="0" w:firstLine="960"/>
        <w:jc w:val="both"/>
      </w:pPr>
      <w:r>
        <w:rPr>
          <w:color w:val="000000"/>
          <w:spacing w:val="0"/>
          <w:w w:val="100"/>
          <w:position w:val="0"/>
        </w:rPr>
        <w:t>各高校要高度重视，加强领导，认真组织对各类项目进行 检查验收。所有到期项目必须参加结题验收。因故不能按时结题 的，可申请延期一年，每个项目仅可申请延期一次。项目申请延 期需提出延期申请，说明延期理由和项目推进计划。项目不按期 结题或不按照任务书实施的，学校须约谈项目负责人并提出整改 方案。截至本文发布之日起</w:t>
      </w:r>
      <w:r>
        <w:rPr>
          <w:color w:val="000000"/>
          <w:spacing w:val="0"/>
          <w:w w:val="100"/>
          <w:position w:val="0"/>
          <w:sz w:val="30"/>
          <w:szCs w:val="30"/>
        </w:rPr>
        <w:t>，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0"/>
          <w:szCs w:val="30"/>
        </w:rPr>
        <w:t>2013</w:t>
      </w:r>
      <w:r>
        <w:rPr>
          <w:color w:val="000000"/>
          <w:spacing w:val="0"/>
          <w:w w:val="100"/>
          <w:position w:val="0"/>
        </w:rPr>
        <w:t>年前立项且尚未结题的各类项 目一律作撤项处理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0"/>
          <w:szCs w:val="30"/>
        </w:rPr>
        <w:t>;2013</w:t>
      </w:r>
      <w:r>
        <w:rPr>
          <w:color w:val="000000"/>
          <w:spacing w:val="0"/>
          <w:w w:val="100"/>
          <w:position w:val="0"/>
        </w:rPr>
        <w:t>年后立项应结题且已批准延期一年结题 而未结题的，一律做撤项处理。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645" w:lineRule="exact"/>
        <w:ind w:left="0" w:right="0" w:firstLine="64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0"/>
          <w:szCs w:val="30"/>
        </w:rPr>
        <w:t>2</w:t>
      </w:r>
      <w:r>
        <w:rPr>
          <w:color w:val="000000"/>
          <w:spacing w:val="0"/>
          <w:w w:val="100"/>
          <w:position w:val="0"/>
        </w:rPr>
        <w:t xml:space="preserve">.项目负责人要根据项目进展情况，认真填写项目进展或结 题报告书，如实反映项目建设成果。所有项目检查验收应以建设 任务书(省级项目申报指南)作为项目执行、过程检查和验收的 </w:t>
      </w:r>
      <w:r>
        <w:rPr>
          <w:color w:val="000000"/>
          <w:spacing w:val="0"/>
          <w:w w:val="100"/>
          <w:position w:val="0"/>
        </w:rPr>
        <w:t>主要依据。报告中数据应准确无误，典型事例应真实具体，文字 材料应言简意赅。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57" w:val="left"/>
        </w:tabs>
        <w:bidi w:val="0"/>
        <w:spacing w:before="0" w:after="0" w:line="625" w:lineRule="exact"/>
        <w:ind w:left="0" w:right="0" w:firstLine="620"/>
        <w:jc w:val="both"/>
      </w:pPr>
      <w:bookmarkStart w:id="21" w:name="bookmark21"/>
      <w:bookmarkEnd w:id="21"/>
      <w:r>
        <w:rPr>
          <w:color w:val="000000"/>
          <w:spacing w:val="0"/>
          <w:w w:val="100"/>
          <w:position w:val="0"/>
        </w:rPr>
        <w:t>本次检查验收结果将作为今后省级质量工程项目申报评审 以及向教育部推荐各类国家级项目的重要依据。对建设成效显著 的高校，将给予一定奖励性申报指标，对建设成效较差的高校， 将扣减项目申报</w:t>
      </w:r>
      <w:r>
        <w:rPr>
          <w:color w:val="000000"/>
          <w:spacing w:val="0"/>
          <w:w w:val="100"/>
          <w:position w:val="0"/>
          <w:lang w:val="zh-CN" w:eastAsia="zh-CN" w:bidi="zh-CN"/>
        </w:rPr>
        <w:t>指标。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57" w:val="left"/>
        </w:tabs>
        <w:bidi w:val="0"/>
        <w:spacing w:before="0" w:after="0" w:line="625" w:lineRule="exact"/>
        <w:ind w:left="0" w:right="0" w:firstLine="620"/>
        <w:jc w:val="both"/>
      </w:pPr>
      <w:bookmarkStart w:id="22" w:name="bookmark22"/>
      <w:bookmarkEnd w:id="22"/>
      <w:r>
        <w:rPr>
          <w:color w:val="000000"/>
          <w:spacing w:val="0"/>
          <w:w w:val="100"/>
          <w:position w:val="0"/>
        </w:rPr>
        <w:t>项目负责人应按照经费管理办法合理使用经费，各高校要 严格把关，特别是集体项目经费使用要确保用于专业建设、师资 培训、课程改革、人才培养等，务求实效。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625" w:lineRule="exact"/>
        <w:ind w:left="0" w:right="0" w:firstLine="620"/>
        <w:jc w:val="both"/>
        <w:rPr>
          <w:sz w:val="30"/>
          <w:szCs w:val="30"/>
        </w:rPr>
      </w:pPr>
      <w:bookmarkStart w:id="23" w:name="bookmark23"/>
      <w:r>
        <w:rPr>
          <w:color w:val="000000"/>
          <w:spacing w:val="0"/>
          <w:w w:val="100"/>
          <w:position w:val="0"/>
          <w:sz w:val="30"/>
          <w:szCs w:val="30"/>
        </w:rPr>
        <w:t>六</w:t>
      </w:r>
      <w:bookmarkEnd w:id="23"/>
      <w:r>
        <w:rPr>
          <w:color w:val="000000"/>
          <w:spacing w:val="0"/>
          <w:w w:val="100"/>
          <w:position w:val="0"/>
          <w:sz w:val="30"/>
          <w:szCs w:val="30"/>
        </w:rPr>
        <w:t>、联系方式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670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</w:rPr>
        <w:t>省高等学校质量工程建设办公室联系人：程家福、尹雪莲、 周洁；联系电话：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0"/>
          <w:szCs w:val="30"/>
        </w:rPr>
        <w:t>13866763998</w:t>
      </w:r>
      <w:r>
        <w:rPr>
          <w:color w:val="000000"/>
          <w:spacing w:val="0"/>
          <w:w w:val="100"/>
          <w:position w:val="0"/>
        </w:rPr>
        <w:t>、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0"/>
          <w:szCs w:val="30"/>
        </w:rPr>
        <w:t>15856928600</w:t>
      </w:r>
      <w:r>
        <w:rPr>
          <w:color w:val="000000"/>
          <w:spacing w:val="0"/>
          <w:w w:val="100"/>
          <w:position w:val="0"/>
        </w:rPr>
        <w:t>、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0"/>
          <w:szCs w:val="30"/>
        </w:rPr>
        <w:t>15855172002</w:t>
      </w:r>
      <w:r>
        <w:rPr>
          <w:color w:val="000000"/>
          <w:spacing w:val="0"/>
          <w:w w:val="100"/>
          <w:position w:val="0"/>
        </w:rPr>
        <w:t>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625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</w:rPr>
        <w:t>省教育厅联系人：梅梅、任雯君、张青；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/>
        <w:ind w:left="0" w:right="0"/>
        <w:jc w:val="both"/>
        <w:rPr>
          <w:sz w:val="28"/>
          <w:szCs w:val="28"/>
        </w:rPr>
      </w:pPr>
      <w:r>
        <w:rPr>
          <w:rFonts w:ascii="SimSun" w:eastAsia="SimSun" w:hAnsi="SimSun" w:cs="SimSun"/>
          <w:color w:val="000000"/>
          <w:spacing w:val="0"/>
          <w:w w:val="100"/>
          <w:position w:val="0"/>
          <w:sz w:val="28"/>
          <w:szCs w:val="28"/>
        </w:rPr>
        <w:t>联系电话：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 xml:space="preserve">0551-62831868 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28"/>
          <w:szCs w:val="28"/>
        </w:rPr>
        <w:t>（本科）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30"/>
          <w:szCs w:val="30"/>
        </w:rPr>
        <w:t xml:space="preserve">62815925 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28"/>
          <w:szCs w:val="28"/>
        </w:rPr>
        <w:t>（高职）。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5602" w:val="left"/>
        </w:tabs>
        <w:bidi w:val="0"/>
        <w:spacing w:before="0" w:after="0" w:line="625" w:lineRule="exact"/>
        <w:ind w:left="0" w:right="0" w:firstLine="620"/>
        <w:jc w:val="both"/>
      </w:pPr>
      <w:r>
        <w:rPr>
          <w:color w:val="000000"/>
          <w:spacing w:val="0"/>
          <w:w w:val="100"/>
          <w:position w:val="0"/>
        </w:rPr>
        <w:t>附件:各类项目检查验收材料模板</w:t>
        <w:tab/>
      </w:r>
      <w:r>
        <w:rPr>
          <w:color w:val="E32D50"/>
          <w:spacing w:val="0"/>
          <w:w w:val="100"/>
          <w:position w:val="0"/>
        </w:rPr>
        <w:t>’一、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1536065" cy="1347470"/>
            <wp:docPr id="5" name="Picut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ext cx="1536065" cy="134747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</w:rPr>
        <w:t>（此件主动公开）</w:t>
      </w:r>
    </w:p>
    <w:sectPr>
      <w:footerReference w:type="default" r:id="rId10"/>
      <w:footerReference w:type="even" r:id="rId11"/>
      <w:footnotePr>
        <w:pos w:val="pageBottom"/>
        <w:numFmt w:val="decimal"/>
        <w:numRestart w:val="continuous"/>
      </w:footnotePr>
      <w:type w:val="continuous"/>
      <w:pgSz w:w="11900" w:h="16840"/>
      <w:pgMar w:top="1478" w:right="1536" w:bottom="1755" w:left="1451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1035685</wp:posOffset>
              </wp:positionH>
              <wp:positionV relativeFrom="page">
                <wp:posOffset>9721215</wp:posOffset>
              </wp:positionV>
              <wp:extent cx="438785" cy="13716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38785" cy="13716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32"/>
                              <w:szCs w:val="32"/>
                              <w:lang w:val="en-US" w:eastAsia="en-US" w:bidi="en-US"/>
                            </w:rPr>
                            <w:t>-</w:t>
                          </w: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32"/>
                                <w:szCs w:val="32"/>
                              </w:rPr>
                              <w:t>#</w:t>
                            </w:r>
                          </w:fldSimple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32"/>
                              <w:szCs w:val="32"/>
                              <w:lang w:val="zh-CN" w:eastAsia="zh-CN" w:bidi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81.549999999999997pt;margin-top:765.45000000000005pt;width:34.550000000000004pt;height:10.8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  <w:lang w:val="en-US" w:eastAsia="en-US" w:bidi="en-US"/>
                      </w:rPr>
                      <w:t>-</w:t>
                    </w: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32"/>
                          <w:szCs w:val="32"/>
                        </w:rPr>
                        <w:t>#</w:t>
                      </w:r>
                    </w:fldSimple>
                    <w:r>
                      <w:rPr>
                        <w:rFonts w:ascii="Times New Roman" w:eastAsia="Times New Roman" w:hAnsi="Times New Roman" w:cs="Times New Roman"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  <w:lang w:val="zh-CN" w:eastAsia="zh-CN" w:bidi="zh-CN"/>
                      </w:rPr>
                      <w:t>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1035685</wp:posOffset>
              </wp:positionH>
              <wp:positionV relativeFrom="page">
                <wp:posOffset>9721215</wp:posOffset>
              </wp:positionV>
              <wp:extent cx="438785" cy="13716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38785" cy="13716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32"/>
                              <w:szCs w:val="32"/>
                              <w:lang w:val="en-US" w:eastAsia="en-US" w:bidi="en-US"/>
                            </w:rPr>
                            <w:t>-</w:t>
                          </w: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32"/>
                                <w:szCs w:val="32"/>
                              </w:rPr>
                              <w:t>#</w:t>
                            </w:r>
                          </w:fldSimple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32"/>
                              <w:szCs w:val="32"/>
                              <w:lang w:val="zh-CN" w:eastAsia="zh-CN" w:bidi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81.549999999999997pt;margin-top:765.45000000000005pt;width:34.550000000000004pt;height:10.80000000000000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  <w:lang w:val="en-US" w:eastAsia="en-US" w:bidi="en-US"/>
                      </w:rPr>
                      <w:t>-</w:t>
                    </w: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32"/>
                          <w:szCs w:val="32"/>
                        </w:rPr>
                        <w:t>#</w:t>
                      </w:r>
                    </w:fldSimple>
                    <w:r>
                      <w:rPr>
                        <w:rFonts w:ascii="Times New Roman" w:eastAsia="Times New Roman" w:hAnsi="Times New Roman" w:cs="Times New Roman"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  <w:lang w:val="zh-CN" w:eastAsia="zh-CN" w:bidi="zh-CN"/>
                      </w:rPr>
                      <w:t>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6048375</wp:posOffset>
              </wp:positionH>
              <wp:positionV relativeFrom="page">
                <wp:posOffset>9646920</wp:posOffset>
              </wp:positionV>
              <wp:extent cx="452755" cy="128270"/>
              <wp:wrapNone/>
              <wp:docPr id="6" name="Shape 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52755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  <w:lang w:val="en-US" w:eastAsia="en-US" w:bidi="en-US"/>
                            </w:rPr>
                            <w:t>-</w:t>
                          </w: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30"/>
                                <w:szCs w:val="30"/>
                              </w:rPr>
                              <w:t>#</w:t>
                            </w:r>
                          </w:fldSimple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2" type="#_x0000_t202" style="position:absolute;margin-left:476.25pt;margin-top:759.60000000000002pt;width:35.649999999999999pt;height:10.1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  <w:lang w:val="en-US" w:eastAsia="en-US" w:bidi="en-US"/>
                      </w:rPr>
                      <w:t>-</w:t>
                    </w: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30"/>
                          <w:szCs w:val="30"/>
                        </w:rPr>
                        <w:t>#</w:t>
                      </w:r>
                    </w:fldSimple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939165</wp:posOffset>
              </wp:positionH>
              <wp:positionV relativeFrom="page">
                <wp:posOffset>9646920</wp:posOffset>
              </wp:positionV>
              <wp:extent cx="466090" cy="128270"/>
              <wp:wrapNone/>
              <wp:docPr id="8" name="Shape 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6609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  <w:lang w:val="en-US" w:eastAsia="en-US" w:bidi="en-US"/>
                            </w:rPr>
                            <w:t>-</w:t>
                          </w: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30"/>
                                <w:szCs w:val="30"/>
                              </w:rPr>
                              <w:t>#</w:t>
                            </w:r>
                          </w:fldSimple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4" type="#_x0000_t202" style="position:absolute;margin-left:73.950000000000003pt;margin-top:759.60000000000002pt;width:36.700000000000003pt;height:10.1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  <w:lang w:val="en-US" w:eastAsia="en-US" w:bidi="en-US"/>
                      </w:rPr>
                      <w:t>-</w:t>
                    </w: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30"/>
                          <w:szCs w:val="30"/>
                        </w:rPr>
                        <w:t>#</w:t>
                      </w:r>
                    </w:fldSimple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zh-TW" w:eastAsia="zh-TW" w:bidi="zh-TW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zh-TW" w:eastAsia="zh-TW" w:bidi="zh-TW"/>
      </w:rPr>
    </w:lvl>
  </w:abstractNum>
  <w:abstractNum w:abstractNumId="4">
    <w:multiLevelType w:val="multilevel"/>
    <w:lvl w:ilvl="0">
      <w:start w:val="2"/>
      <w:numFmt w:val="decimal"/>
      <w:lvlText w:val="(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zh-TW" w:eastAsia="zh-TW" w:bidi="zh-TW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Heading #1|1_"/>
    <w:basedOn w:val="DefaultParagraphFont"/>
    <w:link w:val="Style2"/>
    <w:rPr>
      <w:rFonts w:ascii="SimSun" w:eastAsia="SimSun" w:hAnsi="SimSun" w:cs="SimSun"/>
      <w:b w:val="0"/>
      <w:bCs w:val="0"/>
      <w:i w:val="0"/>
      <w:iCs w:val="0"/>
      <w:smallCaps w:val="0"/>
      <w:strike w:val="0"/>
      <w:color w:val="F40505"/>
      <w:sz w:val="104"/>
      <w:szCs w:val="104"/>
      <w:u w:val="none"/>
      <w:shd w:val="clear" w:color="auto" w:fill="auto"/>
      <w:lang w:val="zh-TW" w:eastAsia="zh-TW" w:bidi="zh-TW"/>
    </w:rPr>
  </w:style>
  <w:style w:type="character" w:customStyle="1" w:styleId="CharStyle5">
    <w:name w:val="Body text|1_"/>
    <w:basedOn w:val="DefaultParagraphFont"/>
    <w:link w:val="Style4"/>
    <w:rPr>
      <w:rFonts w:ascii="SimSun" w:eastAsia="SimSun" w:hAnsi="SimSun" w:cs="SimSu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CharStyle8">
    <w:name w:val="Heading #2|1_"/>
    <w:basedOn w:val="DefaultParagraphFont"/>
    <w:link w:val="Style7"/>
    <w:rPr>
      <w:rFonts w:ascii="SimSun" w:eastAsia="SimSun" w:hAnsi="SimSun" w:cs="SimSun"/>
      <w:b w:val="0"/>
      <w:bCs w:val="0"/>
      <w:i w:val="0"/>
      <w:iCs w:val="0"/>
      <w:smallCaps w:val="0"/>
      <w:strike w:val="0"/>
      <w:sz w:val="42"/>
      <w:szCs w:val="42"/>
      <w:u w:val="none"/>
      <w:shd w:val="clear" w:color="auto" w:fill="auto"/>
      <w:lang w:val="zh-TW" w:eastAsia="zh-TW" w:bidi="zh-TW"/>
    </w:rPr>
  </w:style>
  <w:style w:type="character" w:customStyle="1" w:styleId="CharStyle12">
    <w:name w:val="Header or footer|2_"/>
    <w:basedOn w:val="DefaultParagraphFont"/>
    <w:link w:val="Style11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CharStyle17">
    <w:name w:val="Body text|2_"/>
    <w:basedOn w:val="DefaultParagraphFont"/>
    <w:link w:val="Style16"/>
    <w:rPr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Style2">
    <w:name w:val="Heading #1|1"/>
    <w:basedOn w:val="Normal"/>
    <w:link w:val="CharStyle3"/>
    <w:pPr>
      <w:widowControl w:val="0"/>
      <w:shd w:val="clear" w:color="auto" w:fill="auto"/>
      <w:spacing w:after="720"/>
      <w:jc w:val="center"/>
      <w:outlineLvl w:val="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color w:val="F40505"/>
      <w:sz w:val="104"/>
      <w:szCs w:val="104"/>
      <w:u w:val="none"/>
      <w:shd w:val="clear" w:color="auto" w:fill="auto"/>
      <w:lang w:val="zh-TW" w:eastAsia="zh-TW" w:bidi="zh-TW"/>
    </w:rPr>
  </w:style>
  <w:style w:type="paragraph" w:customStyle="1" w:styleId="Style4">
    <w:name w:val="Body text|1"/>
    <w:basedOn w:val="Normal"/>
    <w:link w:val="CharStyle5"/>
    <w:pPr>
      <w:widowControl w:val="0"/>
      <w:shd w:val="clear" w:color="auto" w:fill="auto"/>
      <w:spacing w:line="480" w:lineRule="auto"/>
      <w:ind w:firstLine="40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Style7">
    <w:name w:val="Heading #2|1"/>
    <w:basedOn w:val="Normal"/>
    <w:link w:val="CharStyle8"/>
    <w:pPr>
      <w:widowControl w:val="0"/>
      <w:shd w:val="clear" w:color="auto" w:fill="auto"/>
      <w:spacing w:after="600" w:line="641" w:lineRule="exact"/>
      <w:jc w:val="center"/>
      <w:outlineLvl w:val="1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Style11">
    <w:name w:val="Header or footer|2"/>
    <w:basedOn w:val="Normal"/>
    <w:link w:val="CharStyle12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Style16">
    <w:name w:val="Body text|2"/>
    <w:basedOn w:val="Normal"/>
    <w:link w:val="CharStyle17"/>
    <w:pPr>
      <w:widowControl w:val="0"/>
      <w:shd w:val="clear" w:color="auto" w:fill="auto"/>
      <w:spacing w:after="640" w:line="625" w:lineRule="exact"/>
      <w:ind w:firstLine="620"/>
    </w:pPr>
    <w:rPr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image" Target="media/image1.jpeg"/><Relationship Id="rId9" Type="http://schemas.openxmlformats.org/officeDocument/2006/relationships/image" Target="media/image1.jpeg" TargetMode="External"/><Relationship Id="rId10" Type="http://schemas.openxmlformats.org/officeDocument/2006/relationships/footer" Target="footer4.xml"/><Relationship Id="rId11" Type="http://schemas.openxmlformats.org/officeDocument/2006/relationships/footer" Target="footer5.xml"/></Relationships>
</file>